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92EEE" w14:textId="77777777" w:rsidR="001D4456" w:rsidRDefault="001D4456" w:rsidP="00DF3B4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</w:p>
    <w:p w14:paraId="0A00AB63" w14:textId="71B9229B" w:rsidR="00DF3B49" w:rsidRPr="00890CBC" w:rsidRDefault="00DF3B49" w:rsidP="00DF3B4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</w:t>
      </w:r>
      <w:r w:rsidR="001D4456">
        <w:rPr>
          <w:rFonts w:ascii="Arial" w:hAnsi="Arial" w:cs="Arial" w:hint="eastAsia"/>
          <w:b/>
          <w:sz w:val="24"/>
          <w:szCs w:val="24"/>
          <w:lang w:eastAsia="ko-KR"/>
        </w:rPr>
        <w:t>18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B55D2" w:rsidRPr="0052722B">
        <w:rPr>
          <w:rFonts w:ascii="Arial" w:hAnsi="Arial" w:cs="Arial"/>
          <w:b/>
          <w:sz w:val="24"/>
          <w:szCs w:val="24"/>
        </w:rPr>
        <w:t>R4-</w:t>
      </w:r>
      <w:r w:rsidR="0003500C" w:rsidRPr="0003500C">
        <w:rPr>
          <w:rFonts w:ascii="Arial" w:hAnsi="Arial" w:cs="Arial"/>
          <w:b/>
          <w:sz w:val="24"/>
          <w:szCs w:val="24"/>
        </w:rPr>
        <w:t>2</w:t>
      </w:r>
      <w:r w:rsidR="006133B6">
        <w:rPr>
          <w:rFonts w:ascii="Arial" w:hAnsi="Arial" w:cs="Arial" w:hint="eastAsia"/>
          <w:b/>
          <w:sz w:val="24"/>
          <w:szCs w:val="24"/>
          <w:lang w:eastAsia="ko-KR"/>
        </w:rPr>
        <w:t>600185</w:t>
      </w:r>
    </w:p>
    <w:p w14:paraId="6A836FF5" w14:textId="5BFF0A02" w:rsidR="00A6261E" w:rsidRPr="00807EF6" w:rsidRDefault="0063129E" w:rsidP="00DF3B4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Gothenburg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Theme="minorEastAsia" w:eastAsiaTheme="minorEastAsia" w:hAnsiTheme="minorEastAsia" w:cs="Arial" w:hint="eastAsia"/>
          <w:b/>
          <w:sz w:val="24"/>
          <w:szCs w:val="24"/>
          <w:lang w:eastAsia="ko-KR"/>
        </w:rPr>
        <w:t>Sweden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Theme="minorEastAsia" w:eastAsiaTheme="minorEastAsia" w:hAnsiTheme="minorEastAsia" w:cs="Arial" w:hint="eastAsia"/>
          <w:b/>
          <w:sz w:val="24"/>
          <w:szCs w:val="24"/>
          <w:lang w:eastAsia="ko-KR"/>
        </w:rPr>
        <w:t>Feb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 xml:space="preserve">.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09-13</w:t>
      </w:r>
      <w:r w:rsidR="00D70915" w:rsidRPr="00D70915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Theme="minorEastAsia" w:eastAsiaTheme="minorEastAsia" w:hAnsiTheme="minorEastAsia" w:cs="Arial" w:hint="eastAsia"/>
          <w:b/>
          <w:sz w:val="24"/>
          <w:szCs w:val="24"/>
          <w:lang w:eastAsia="ko-KR"/>
        </w:rPr>
        <w:t>6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CBB1DE3" w:rsidR="00A6261E" w:rsidRPr="00197F8C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97F8C">
        <w:rPr>
          <w:rFonts w:ascii="Arial" w:hAnsi="Arial" w:cs="Arial"/>
          <w:lang w:val="en-US" w:eastAsia="ko-KR"/>
        </w:rPr>
        <w:t xml:space="preserve">Discussion on </w:t>
      </w:r>
      <w:r w:rsidR="00DF3F7A" w:rsidRPr="00197F8C">
        <w:rPr>
          <w:rFonts w:ascii="Arial" w:hAnsi="Arial" w:cs="Arial" w:hint="eastAsia"/>
          <w:lang w:val="en-US" w:eastAsia="ko-KR"/>
        </w:rPr>
        <w:t xml:space="preserve">RRM requirements for </w:t>
      </w:r>
      <w:r w:rsidR="00DB5E7D" w:rsidRPr="00197F8C">
        <w:rPr>
          <w:rFonts w:ascii="Arial" w:hAnsi="Arial" w:cs="Arial" w:hint="eastAsia"/>
          <w:lang w:val="en-US" w:eastAsia="ko-KR"/>
        </w:rPr>
        <w:t>Ku-band NTN with HD-FDD</w:t>
      </w:r>
    </w:p>
    <w:p w14:paraId="4B3E04CF" w14:textId="4A8F486C" w:rsidR="00A6261E" w:rsidRPr="001D4456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color w:val="EE0000"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457E5E" w:rsidRPr="00457E5E">
        <w:rPr>
          <w:rFonts w:ascii="Arial" w:hAnsi="Arial" w:cs="Arial" w:hint="eastAsia"/>
          <w:lang w:val="en-US" w:eastAsia="ko-KR"/>
        </w:rPr>
        <w:t>7.6.4.2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6160E8A" w14:textId="0AE82EF1" w:rsidR="00A22EF8" w:rsidRDefault="00774342" w:rsidP="00B6560C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>, we provide our</w:t>
      </w:r>
      <w:r w:rsidR="00014B76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views on</w:t>
      </w:r>
      <w:r w:rsidR="00FC457D">
        <w:rPr>
          <w:rFonts w:hint="eastAsia"/>
          <w:lang w:val="en-US" w:eastAsia="ko-KR"/>
        </w:rPr>
        <w:t xml:space="preserve"> HD-FDD Ku-band</w:t>
      </w:r>
      <w:r w:rsidR="00FB633C">
        <w:rPr>
          <w:rFonts w:hint="eastAsia"/>
          <w:lang w:val="en-US" w:eastAsia="ko-KR"/>
        </w:rPr>
        <w:t xml:space="preserve"> based on the WF [1].</w:t>
      </w:r>
    </w:p>
    <w:p w14:paraId="53104C43" w14:textId="77777777" w:rsidR="00D43E07" w:rsidRDefault="00D43E07" w:rsidP="00B6560C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9B18653" w14:textId="3654BDF0" w:rsidR="00EE66F6" w:rsidRDefault="00DE1EC7" w:rsidP="00EE66F6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RRM core requirements for HD-FDD VSAT</w:t>
      </w:r>
    </w:p>
    <w:p w14:paraId="08577643" w14:textId="6CAA6711" w:rsidR="00D43E07" w:rsidRDefault="00D43E07" w:rsidP="002023BA">
      <w:pPr>
        <w:pStyle w:val="a0"/>
        <w:jc w:val="both"/>
        <w:rPr>
          <w:lang w:val="en-US" w:eastAsia="ko-KR"/>
        </w:rPr>
      </w:pPr>
      <w:r w:rsidRPr="00D43E07">
        <w:rPr>
          <w:lang w:val="en-US" w:eastAsia="ko-KR"/>
        </w:rPr>
        <w:t>In the previous RAN4 meetings, discussions and partial agreements were reached on HD-FDD Ku-band with FR1 numerology.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1185" w14:paraId="3A6F8399" w14:textId="77777777" w:rsidTr="000B1529">
        <w:tc>
          <w:tcPr>
            <w:tcW w:w="9855" w:type="dxa"/>
          </w:tcPr>
          <w:p w14:paraId="6EDE0B6A" w14:textId="5768CCCE" w:rsidR="003C7547" w:rsidRDefault="003C7547" w:rsidP="00371185">
            <w:pPr>
              <w:spacing w:after="180"/>
              <w:rPr>
                <w:rFonts w:eastAsiaTheme="minorEastAsia"/>
                <w:lang w:val="sv-SE" w:eastAsia="ko-KR"/>
              </w:rPr>
            </w:pPr>
            <w:r w:rsidRPr="00371185">
              <w:rPr>
                <w:rFonts w:eastAsia="SimSun"/>
              </w:rPr>
              <w:t>Issue 2-1-4: Scheduling availability and collision handling</w:t>
            </w:r>
          </w:p>
          <w:p w14:paraId="141376F6" w14:textId="043B37F3" w:rsidR="00371185" w:rsidRPr="00371185" w:rsidRDefault="00371185" w:rsidP="00371185">
            <w:pPr>
              <w:spacing w:after="180"/>
              <w:rPr>
                <w:rFonts w:eastAsia="SimSun"/>
                <w:lang w:val="sv-SE" w:eastAsia="zh-CN"/>
              </w:rPr>
            </w:pPr>
            <w:r w:rsidRPr="00371185">
              <w:rPr>
                <w:rFonts w:eastAsia="SimSun"/>
                <w:lang w:val="sv-SE" w:eastAsia="zh-CN"/>
              </w:rPr>
              <w:t>Agreement</w:t>
            </w:r>
          </w:p>
          <w:p w14:paraId="49C76A59" w14:textId="77777777" w:rsidR="00371185" w:rsidRPr="00371185" w:rsidRDefault="00371185" w:rsidP="0037118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eastAsia="MS Mincho"/>
                <w:bCs/>
              </w:rPr>
            </w:pPr>
            <w:r w:rsidRPr="00371185">
              <w:rPr>
                <w:rFonts w:eastAsia="MS Mincho"/>
                <w:bCs/>
              </w:rPr>
              <w:t xml:space="preserve">For HD-FDD VSAT, reuse the existing scheduling availability for NTN FR1 Redcap as the baseline. </w:t>
            </w:r>
          </w:p>
          <w:p w14:paraId="50BE9539" w14:textId="13F5356A" w:rsidR="00371185" w:rsidRPr="00371185" w:rsidRDefault="00371185" w:rsidP="000B1529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SimSun"/>
                <w:bCs/>
                <w:shd w:val="pct10" w:color="auto" w:fill="FFFFFF"/>
              </w:rPr>
            </w:pPr>
            <w:r w:rsidRPr="00371185">
              <w:rPr>
                <w:rFonts w:eastAsia="MS Mincho"/>
                <w:bCs/>
              </w:rPr>
              <w:t xml:space="preserve">This WI applies the HD-FDD collision rule for HD-FDD VSATs without TA reporting as the baseline. </w:t>
            </w:r>
          </w:p>
        </w:tc>
      </w:tr>
    </w:tbl>
    <w:p w14:paraId="2C07A360" w14:textId="04847259" w:rsidR="0064249C" w:rsidRDefault="004B0931" w:rsidP="0064249C">
      <w:pPr>
        <w:jc w:val="both"/>
        <w:rPr>
          <w:lang w:eastAsia="ko-KR"/>
        </w:rPr>
      </w:pPr>
      <w:r>
        <w:rPr>
          <w:lang w:eastAsia="ko-KR"/>
        </w:rPr>
        <w:t xml:space="preserve">Given the above agreement, the collision handling behaviors defined for HD-FDD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>/</w:t>
      </w:r>
      <w:proofErr w:type="spellStart"/>
      <w:r>
        <w:rPr>
          <w:lang w:eastAsia="ko-KR"/>
        </w:rPr>
        <w:t>eRedCap</w:t>
      </w:r>
      <w:proofErr w:type="spellEnd"/>
      <w:r>
        <w:rPr>
          <w:lang w:eastAsia="ko-KR"/>
        </w:rPr>
        <w:t xml:space="preserve"> UEs in Rel-</w:t>
      </w:r>
      <w:r w:rsidR="00223923">
        <w:rPr>
          <w:rFonts w:hint="eastAsia"/>
          <w:lang w:eastAsia="ko-KR"/>
        </w:rPr>
        <w:t>2</w:t>
      </w:r>
      <w:r>
        <w:rPr>
          <w:lang w:eastAsia="ko-KR"/>
        </w:rPr>
        <w:t xml:space="preserve"> are reused for Ku-band HD-FDD VSATs, without introducing any new collision handling behavior.</w:t>
      </w:r>
      <w:r w:rsidR="00AE3547">
        <w:rPr>
          <w:rFonts w:hint="eastAsia"/>
          <w:lang w:eastAsia="ko-KR"/>
        </w:rPr>
        <w:t xml:space="preserve"> </w:t>
      </w:r>
    </w:p>
    <w:p w14:paraId="41C53E5E" w14:textId="378608AD" w:rsidR="004B0931" w:rsidRDefault="004B0931" w:rsidP="0064249C">
      <w:pPr>
        <w:jc w:val="both"/>
        <w:rPr>
          <w:lang w:eastAsia="ko-KR"/>
        </w:rPr>
      </w:pPr>
      <w:r>
        <w:rPr>
          <w:lang w:eastAsia="ko-KR"/>
        </w:rPr>
        <w:t xml:space="preserve">However, it is observed that the UE capability supporting HD-FDD collision handling is currently defined as a RedCap-specific feature, i.e. </w:t>
      </w:r>
      <w:r w:rsidRPr="00F07910">
        <w:rPr>
          <w:i/>
          <w:iCs/>
          <w:lang w:eastAsia="ko-KR"/>
        </w:rPr>
        <w:t>ntn-Collision-RedCap-r19</w:t>
      </w:r>
      <w:r>
        <w:rPr>
          <w:lang w:eastAsia="ko-KR"/>
        </w:rPr>
        <w:t>, and is explicitly applicable only to (e)RedCap UEs.</w:t>
      </w:r>
    </w:p>
    <w:p w14:paraId="0D86FB34" w14:textId="77777777" w:rsidR="00D43E07" w:rsidRDefault="00D43E07" w:rsidP="00FB633C">
      <w:pPr>
        <w:rPr>
          <w:lang w:eastAsia="ko-KR"/>
        </w:rPr>
      </w:pPr>
    </w:p>
    <w:tbl>
      <w:tblPr>
        <w:tblStyle w:val="a9"/>
        <w:tblW w:w="10197" w:type="dxa"/>
        <w:tblLook w:val="04A0" w:firstRow="1" w:lastRow="0" w:firstColumn="1" w:lastColumn="0" w:noHBand="0" w:noVBand="1"/>
      </w:tblPr>
      <w:tblGrid>
        <w:gridCol w:w="10197"/>
      </w:tblGrid>
      <w:tr w:rsidR="00E921B8" w14:paraId="22201F63" w14:textId="77777777" w:rsidTr="00D43E07">
        <w:trPr>
          <w:trHeight w:val="2192"/>
        </w:trPr>
        <w:tc>
          <w:tcPr>
            <w:tcW w:w="10197" w:type="dxa"/>
          </w:tcPr>
          <w:p w14:paraId="08A44CBA" w14:textId="25192203" w:rsidR="00E921B8" w:rsidRPr="00D43E07" w:rsidRDefault="00D43E07" w:rsidP="00E921B8"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eastAsiaTheme="minorEastAsia"/>
                <w:bCs/>
                <w:shd w:val="pct10" w:color="auto" w:fill="FFFFFF"/>
                <w:lang w:eastAsia="ko-KR"/>
              </w:rPr>
            </w:pPr>
            <w:r w:rsidRPr="00E921B8">
              <w:rPr>
                <w:rFonts w:eastAsia="MS Mincho"/>
                <w:bCs/>
                <w:noProof/>
              </w:rPr>
              <w:drawing>
                <wp:inline distT="0" distB="0" distL="0" distR="0" wp14:anchorId="00DBADE1" wp14:editId="5D506933">
                  <wp:extent cx="6264275" cy="1497309"/>
                  <wp:effectExtent l="0" t="0" r="3175" b="8255"/>
                  <wp:docPr id="70436199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4361995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275" cy="14973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634892" w14:textId="55896790" w:rsidR="004B0931" w:rsidRPr="00AE3547" w:rsidRDefault="004B0931" w:rsidP="0064249C">
      <w:pPr>
        <w:overflowPunct w:val="0"/>
        <w:autoSpaceDE w:val="0"/>
        <w:autoSpaceDN w:val="0"/>
        <w:adjustRightInd w:val="0"/>
        <w:spacing w:after="120"/>
        <w:jc w:val="both"/>
        <w:rPr>
          <w:lang w:eastAsia="ko-KR"/>
        </w:rPr>
      </w:pPr>
      <w:r w:rsidRPr="00AE3547">
        <w:rPr>
          <w:lang w:eastAsia="ko-KR"/>
        </w:rPr>
        <w:t>As a result, while RAN4 has agreed to reuse the existing HD-FDD collision handling rules as baseline for HD-FDD</w:t>
      </w:r>
      <w:r w:rsidR="00AE3547">
        <w:rPr>
          <w:rFonts w:hint="eastAsia"/>
          <w:lang w:eastAsia="ko-KR"/>
        </w:rPr>
        <w:t xml:space="preserve"> </w:t>
      </w:r>
      <w:r w:rsidRPr="00AE3547">
        <w:rPr>
          <w:lang w:eastAsia="ko-KR"/>
        </w:rPr>
        <w:t>VSATs, the applicability of the corresponding UE capability to Ku-band HD-FDD VSATs remains unclear from a specification perspective.</w:t>
      </w:r>
    </w:p>
    <w:p w14:paraId="38CAFFC5" w14:textId="4D9C2F92" w:rsidR="004B0931" w:rsidRPr="0064249C" w:rsidRDefault="004B0931" w:rsidP="0064249C">
      <w:pPr>
        <w:overflowPunct w:val="0"/>
        <w:autoSpaceDE w:val="0"/>
        <w:autoSpaceDN w:val="0"/>
        <w:adjustRightInd w:val="0"/>
        <w:spacing w:after="120"/>
        <w:jc w:val="both"/>
        <w:rPr>
          <w:lang w:eastAsia="ko-KR"/>
        </w:rPr>
      </w:pPr>
      <w:r w:rsidRPr="00AE3547">
        <w:rPr>
          <w:lang w:eastAsia="ko-KR"/>
        </w:rPr>
        <w:t>Therefore, further alignment is required to ensure that the existing HD-FDD collision handling UE capability can be consistently applied to Ku-band HD-FDD VSATs, without changing the agreed collision handling behaviors.</w:t>
      </w:r>
    </w:p>
    <w:p w14:paraId="2400A8D5" w14:textId="1AD8A111" w:rsidR="008D11D5" w:rsidRDefault="00197F8C" w:rsidP="008D11D5">
      <w:pPr>
        <w:pStyle w:val="a0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rPr>
          <w:lang w:eastAsia="ko-KR"/>
        </w:rPr>
      </w:pPr>
      <w:r w:rsidRPr="008D11D5">
        <w:rPr>
          <w:rFonts w:hint="eastAsia"/>
          <w:b/>
          <w:bCs/>
          <w:i/>
          <w:iCs/>
          <w:lang w:val="en-US" w:eastAsia="ko-KR"/>
        </w:rPr>
        <w:t>Proposal 1</w:t>
      </w:r>
      <w:r w:rsidRPr="008D11D5">
        <w:rPr>
          <w:rFonts w:hint="eastAsia"/>
          <w:lang w:val="en-US" w:eastAsia="ko-KR"/>
        </w:rPr>
        <w:t xml:space="preserve">: </w:t>
      </w:r>
      <w:r w:rsidR="00E37EA7" w:rsidRPr="008D11D5">
        <w:rPr>
          <w:lang w:val="en-US" w:eastAsia="ko-KR"/>
        </w:rPr>
        <w:t xml:space="preserve">RAN4 to study how the existing HD-FDD collision handling UE capability can be extended to Ku-band HD-FDD VSATs, </w:t>
      </w:r>
      <w:r w:rsidR="00E37EA7" w:rsidRPr="008D11D5">
        <w:rPr>
          <w:rFonts w:hint="eastAsia"/>
          <w:lang w:val="en-US" w:eastAsia="ko-KR"/>
        </w:rPr>
        <w:t xml:space="preserve">for example by defining a Ku-band-specific capability such as </w:t>
      </w:r>
      <w:r w:rsidR="00E37EA7" w:rsidRPr="008D11D5">
        <w:rPr>
          <w:rFonts w:hint="eastAsia"/>
          <w:i/>
          <w:iCs/>
          <w:lang w:val="en-US" w:eastAsia="ko-KR"/>
        </w:rPr>
        <w:t>ntn-Collision-KuBand-r</w:t>
      </w:r>
      <w:r w:rsidR="00327A52">
        <w:rPr>
          <w:rFonts w:hint="eastAsia"/>
          <w:i/>
          <w:iCs/>
          <w:lang w:val="en-US" w:eastAsia="ko-KR"/>
        </w:rPr>
        <w:t>20</w:t>
      </w:r>
      <w:r w:rsidR="00E37EA7" w:rsidRPr="008D11D5">
        <w:rPr>
          <w:rFonts w:hint="eastAsia"/>
          <w:lang w:val="en-US" w:eastAsia="ko-KR"/>
        </w:rPr>
        <w:t xml:space="preserve"> </w:t>
      </w:r>
      <w:r w:rsidR="00E37EA7" w:rsidRPr="008D11D5">
        <w:rPr>
          <w:lang w:val="en-US" w:eastAsia="ko-KR"/>
        </w:rPr>
        <w:t>while reusing the same collision handling behaviors and without introducing new UE behaviors.</w:t>
      </w:r>
    </w:p>
    <w:p w14:paraId="1E2CB9BC" w14:textId="049C7E71" w:rsidR="0087627F" w:rsidRPr="00AE3547" w:rsidRDefault="0087627F" w:rsidP="0064249C">
      <w:pPr>
        <w:overflowPunct w:val="0"/>
        <w:autoSpaceDE w:val="0"/>
        <w:autoSpaceDN w:val="0"/>
        <w:adjustRightInd w:val="0"/>
        <w:spacing w:after="120"/>
        <w:jc w:val="both"/>
        <w:rPr>
          <w:lang w:eastAsia="ko-KR"/>
        </w:rPr>
      </w:pPr>
      <w:r w:rsidRPr="00AE3547">
        <w:rPr>
          <w:rFonts w:hint="eastAsia"/>
          <w:lang w:eastAsia="ko-KR"/>
        </w:rPr>
        <w:t>I</w:t>
      </w:r>
      <w:r w:rsidRPr="00AE3547">
        <w:rPr>
          <w:lang w:eastAsia="ko-KR"/>
        </w:rPr>
        <w:t xml:space="preserve">n Rel-19, RAN1 has largely completed the collision handling rules for overlapping DL and UL in HD-FDD </w:t>
      </w:r>
      <w:r w:rsidR="004B0931" w:rsidRPr="00AE3547">
        <w:rPr>
          <w:lang w:eastAsia="ko-KR"/>
        </w:rPr>
        <w:t xml:space="preserve">(e)RedCap UEs </w:t>
      </w:r>
      <w:r w:rsidRPr="00AE3547">
        <w:rPr>
          <w:lang w:eastAsia="ko-KR"/>
        </w:rPr>
        <w:t xml:space="preserve">operating in NTN, where many collision scenarios are treated as valid cases and the prioritization between DL and UL is often left </w:t>
      </w:r>
      <w:proofErr w:type="gramStart"/>
      <w:r w:rsidRPr="00AE3547">
        <w:rPr>
          <w:lang w:eastAsia="ko-KR"/>
        </w:rPr>
        <w:t>to</w:t>
      </w:r>
      <w:proofErr w:type="gramEnd"/>
      <w:r w:rsidRPr="00AE3547">
        <w:rPr>
          <w:lang w:eastAsia="ko-KR"/>
        </w:rPr>
        <w:t xml:space="preserve"> UE implementation.</w:t>
      </w:r>
    </w:p>
    <w:p w14:paraId="30BBE80A" w14:textId="46B267C2" w:rsidR="00A272D5" w:rsidRPr="00AE3547" w:rsidRDefault="00A272D5" w:rsidP="00A272D5">
      <w:pPr>
        <w:overflowPunct w:val="0"/>
        <w:autoSpaceDE w:val="0"/>
        <w:autoSpaceDN w:val="0"/>
        <w:adjustRightInd w:val="0"/>
        <w:spacing w:after="120"/>
        <w:jc w:val="both"/>
        <w:rPr>
          <w:lang w:eastAsia="ko-KR"/>
        </w:rPr>
      </w:pPr>
      <w:r>
        <w:rPr>
          <w:lang w:eastAsia="ko-KR"/>
        </w:rPr>
        <w:lastRenderedPageBreak/>
        <w:t>Under such HD-FDD collision handling principles, DL measurement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occasions for </w:t>
      </w:r>
      <w:proofErr w:type="spellStart"/>
      <w:r>
        <w:rPr>
          <w:rFonts w:hint="eastAsia"/>
          <w:lang w:eastAsia="ko-KR"/>
        </w:rPr>
        <w:t>neighbor</w:t>
      </w:r>
      <w:proofErr w:type="spellEnd"/>
      <w:r>
        <w:rPr>
          <w:rFonts w:hint="eastAsia"/>
          <w:lang w:eastAsia="ko-KR"/>
        </w:rPr>
        <w:t xml:space="preserve"> cell </w:t>
      </w:r>
      <w:r>
        <w:rPr>
          <w:lang w:eastAsia="ko-KR"/>
        </w:rPr>
        <w:t>measurements, such as intra-satellite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measurements (e.g. SMTC), may collide with UL transmissions. As SMTC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represents a fundamental time window for mobility-related measurements,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such collisions may affect the availability of DL measurements and 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applicability of existing RRM requirements.</w:t>
      </w:r>
    </w:p>
    <w:p w14:paraId="1069B53E" w14:textId="6E843ECF" w:rsidR="00A272D5" w:rsidRPr="00A272D5" w:rsidRDefault="0087627F" w:rsidP="007602C2">
      <w:pPr>
        <w:pStyle w:val="a0"/>
        <w:numPr>
          <w:ilvl w:val="0"/>
          <w:numId w:val="35"/>
        </w:numPr>
        <w:jc w:val="both"/>
        <w:rPr>
          <w:lang w:eastAsia="ko-KR"/>
        </w:rPr>
      </w:pPr>
      <w:r w:rsidRPr="002E69BF">
        <w:rPr>
          <w:rFonts w:hint="eastAsia"/>
          <w:b/>
          <w:bCs/>
          <w:i/>
          <w:iCs/>
          <w:lang w:val="en-US" w:eastAsia="ko-KR"/>
        </w:rPr>
        <w:t xml:space="preserve">Proposal </w:t>
      </w:r>
      <w:r w:rsidR="00197F8C" w:rsidRPr="002E69BF">
        <w:rPr>
          <w:rFonts w:hint="eastAsia"/>
          <w:b/>
          <w:bCs/>
          <w:i/>
          <w:iCs/>
          <w:lang w:val="en-US" w:eastAsia="ko-KR"/>
        </w:rPr>
        <w:t>2</w:t>
      </w:r>
      <w:r w:rsidRPr="002E69BF">
        <w:rPr>
          <w:rFonts w:hint="eastAsia"/>
          <w:lang w:val="en-US" w:eastAsia="ko-KR"/>
        </w:rPr>
        <w:t xml:space="preserve">: </w:t>
      </w:r>
      <w:r w:rsidR="00E7723D" w:rsidRPr="00E7723D">
        <w:rPr>
          <w:lang w:eastAsia="ko-KR"/>
        </w:rPr>
        <w:t xml:space="preserve">RAN4 to discuss the RRM implications of HD-FDD DL/UL collisions on </w:t>
      </w:r>
      <w:proofErr w:type="spellStart"/>
      <w:r w:rsidR="00E7723D" w:rsidRPr="00E7723D">
        <w:rPr>
          <w:lang w:eastAsia="ko-KR"/>
        </w:rPr>
        <w:t>neighbor</w:t>
      </w:r>
      <w:proofErr w:type="spellEnd"/>
      <w:r w:rsidR="00E7723D" w:rsidRPr="00E7723D">
        <w:rPr>
          <w:lang w:eastAsia="ko-KR"/>
        </w:rPr>
        <w:t xml:space="preserve"> cell measurements.</w:t>
      </w:r>
    </w:p>
    <w:p w14:paraId="19C15425" w14:textId="64263F0B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477B599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r w:rsidR="00941F93" w:rsidRPr="00941F93">
        <w:rPr>
          <w:lang w:val="en-US" w:eastAsia="ko-KR"/>
        </w:rPr>
        <w:t xml:space="preserve">views on </w:t>
      </w:r>
      <w:r w:rsidR="005C2A7B">
        <w:rPr>
          <w:rFonts w:hint="eastAsia"/>
          <w:lang w:val="en-US" w:eastAsia="ko-KR"/>
        </w:rPr>
        <w:t xml:space="preserve">Rel-20 </w:t>
      </w:r>
      <w:r w:rsidR="00815E79">
        <w:rPr>
          <w:rFonts w:hint="eastAsia"/>
          <w:lang w:val="en-US" w:eastAsia="ko-KR"/>
        </w:rPr>
        <w:t>HD-FDD Ku-band NTN with FR1 numerology</w:t>
      </w:r>
      <w:r w:rsidR="005D5713">
        <w:rPr>
          <w:lang w:val="en-US" w:eastAsia="ko-KR"/>
        </w:rPr>
        <w:t>, and we propose</w:t>
      </w:r>
    </w:p>
    <w:p w14:paraId="70167259" w14:textId="29EF0C49" w:rsidR="00197F8C" w:rsidRDefault="003252CC" w:rsidP="00197F8C">
      <w:pPr>
        <w:pStyle w:val="a0"/>
        <w:numPr>
          <w:ilvl w:val="0"/>
          <w:numId w:val="34"/>
        </w:numPr>
        <w:jc w:val="both"/>
        <w:rPr>
          <w:lang w:val="en-US" w:eastAsia="ko-KR"/>
        </w:rPr>
      </w:pPr>
      <w:r w:rsidRPr="002023BA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</w:t>
      </w:r>
      <w:r w:rsidR="00E37EA7" w:rsidRPr="008D11D5">
        <w:rPr>
          <w:lang w:val="en-US" w:eastAsia="ko-KR"/>
        </w:rPr>
        <w:t xml:space="preserve">RAN4 to study how the existing HD-FDD collision handling UE capability can be extended to Ku-band HD-FDD VSATs, </w:t>
      </w:r>
      <w:r w:rsidR="00E37EA7" w:rsidRPr="008D11D5">
        <w:rPr>
          <w:rFonts w:hint="eastAsia"/>
          <w:lang w:val="en-US" w:eastAsia="ko-KR"/>
        </w:rPr>
        <w:t xml:space="preserve">for example by defining a Ku-band-specific capability such as </w:t>
      </w:r>
      <w:r w:rsidR="00E37EA7" w:rsidRPr="008D11D5">
        <w:rPr>
          <w:rFonts w:hint="eastAsia"/>
          <w:i/>
          <w:iCs/>
          <w:lang w:val="en-US" w:eastAsia="ko-KR"/>
        </w:rPr>
        <w:t>ntn-Collision-KuBand-r</w:t>
      </w:r>
      <w:r w:rsidR="0016378B">
        <w:rPr>
          <w:rFonts w:hint="eastAsia"/>
          <w:i/>
          <w:iCs/>
          <w:lang w:val="en-US" w:eastAsia="ko-KR"/>
        </w:rPr>
        <w:t>20</w:t>
      </w:r>
      <w:r w:rsidR="00E37EA7" w:rsidRPr="008D11D5">
        <w:rPr>
          <w:rFonts w:hint="eastAsia"/>
          <w:lang w:val="en-US" w:eastAsia="ko-KR"/>
        </w:rPr>
        <w:t xml:space="preserve"> </w:t>
      </w:r>
      <w:r w:rsidR="00E37EA7" w:rsidRPr="008D11D5">
        <w:rPr>
          <w:lang w:val="en-US" w:eastAsia="ko-KR"/>
        </w:rPr>
        <w:t>while reusing the same collision handling behaviors and without introducing new UE behaviors.</w:t>
      </w:r>
    </w:p>
    <w:p w14:paraId="5C404F9F" w14:textId="5CE4C95C" w:rsidR="00197F8C" w:rsidRPr="00E7723D" w:rsidRDefault="00197F8C" w:rsidP="00E7723D">
      <w:pPr>
        <w:pStyle w:val="ad"/>
        <w:numPr>
          <w:ilvl w:val="0"/>
          <w:numId w:val="35"/>
        </w:numPr>
        <w:ind w:leftChars="0"/>
        <w:jc w:val="both"/>
        <w:rPr>
          <w:lang w:val="en-US" w:eastAsia="ko-KR"/>
        </w:rPr>
      </w:pPr>
      <w:r w:rsidRPr="00E7723D">
        <w:rPr>
          <w:rFonts w:hint="eastAsia"/>
          <w:b/>
          <w:bCs/>
          <w:i/>
          <w:iCs/>
          <w:lang w:val="en-US" w:eastAsia="ko-KR"/>
        </w:rPr>
        <w:t>Proposal 2</w:t>
      </w:r>
      <w:r w:rsidRPr="00E7723D">
        <w:rPr>
          <w:rFonts w:hint="eastAsia"/>
          <w:lang w:val="en-US" w:eastAsia="ko-KR"/>
        </w:rPr>
        <w:t xml:space="preserve">: </w:t>
      </w:r>
      <w:r w:rsidR="00E7723D" w:rsidRPr="00E7723D">
        <w:rPr>
          <w:lang w:val="en-US" w:eastAsia="ko-KR"/>
        </w:rPr>
        <w:t>RAN4 to discuss the RRM implications of HD-FDD DL/UL collisions on neighbor cell measurements.</w:t>
      </w: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6AF5F7E4" w14:textId="2A6678C3" w:rsidR="00197F8C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DB5E7D" w:rsidRPr="00DB5E7D">
        <w:rPr>
          <w:lang w:val="en-US" w:eastAsia="ko-KR"/>
        </w:rPr>
        <w:t>R</w:t>
      </w:r>
      <w:r w:rsidR="006F596C">
        <w:rPr>
          <w:rFonts w:hint="eastAsia"/>
          <w:lang w:val="en-US" w:eastAsia="ko-KR"/>
        </w:rPr>
        <w:t>4</w:t>
      </w:r>
      <w:r w:rsidR="00DB5E7D" w:rsidRPr="00DB5E7D">
        <w:rPr>
          <w:lang w:val="en-US" w:eastAsia="ko-KR"/>
        </w:rPr>
        <w:t>-</w:t>
      </w:r>
      <w:r w:rsidR="0063129E">
        <w:rPr>
          <w:rFonts w:hint="eastAsia"/>
          <w:lang w:val="en-US" w:eastAsia="ko-KR"/>
        </w:rPr>
        <w:t>2523030</w:t>
      </w:r>
      <w:r w:rsidR="006F596C">
        <w:rPr>
          <w:rFonts w:hint="eastAsia"/>
          <w:lang w:val="en-US" w:eastAsia="ko-KR"/>
        </w:rPr>
        <w:t>,</w:t>
      </w:r>
      <w:r w:rsidR="00213F9A">
        <w:rPr>
          <w:lang w:val="en-US" w:eastAsia="ko-KR"/>
        </w:rPr>
        <w:t xml:space="preserve"> “</w:t>
      </w:r>
      <w:r w:rsidR="0063129E" w:rsidRPr="0063129E">
        <w:rPr>
          <w:lang w:val="en-US" w:eastAsia="ko-KR"/>
        </w:rPr>
        <w:t>Way Forward for [117][330] NR_IoT_NTN_Ph2_Part2: RRM part</w:t>
      </w:r>
      <w:r w:rsidR="006F596C">
        <w:rPr>
          <w:rFonts w:hint="eastAsia"/>
          <w:lang w:val="en-US" w:eastAsia="ko-KR"/>
        </w:rPr>
        <w:t>,</w:t>
      </w:r>
      <w:r>
        <w:rPr>
          <w:lang w:val="en-US" w:eastAsia="ko-KR"/>
        </w:rPr>
        <w:t>”</w:t>
      </w:r>
      <w:r w:rsidR="006F596C">
        <w:rPr>
          <w:rFonts w:hint="eastAsia"/>
          <w:lang w:val="en-US" w:eastAsia="ko-KR"/>
        </w:rPr>
        <w:t xml:space="preserve"> MediaTek</w:t>
      </w:r>
    </w:p>
    <w:sectPr w:rsidR="00197F8C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D7D98" w14:textId="77777777" w:rsidR="00A402F9" w:rsidRDefault="00A402F9" w:rsidP="00D306DF">
      <w:r>
        <w:separator/>
      </w:r>
    </w:p>
  </w:endnote>
  <w:endnote w:type="continuationSeparator" w:id="0">
    <w:p w14:paraId="15B118BE" w14:textId="77777777" w:rsidR="00A402F9" w:rsidRDefault="00A402F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F821D" w14:textId="77777777" w:rsidR="00A402F9" w:rsidRDefault="00A402F9" w:rsidP="00D306DF">
      <w:r>
        <w:separator/>
      </w:r>
    </w:p>
  </w:footnote>
  <w:footnote w:type="continuationSeparator" w:id="0">
    <w:p w14:paraId="0DF7ACDB" w14:textId="77777777" w:rsidR="00A402F9" w:rsidRDefault="00A402F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B950921"/>
    <w:multiLevelType w:val="hybridMultilevel"/>
    <w:tmpl w:val="8D1624EE"/>
    <w:lvl w:ilvl="0" w:tplc="C8227E9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1A3940FA"/>
    <w:multiLevelType w:val="hybridMultilevel"/>
    <w:tmpl w:val="141CC99C"/>
    <w:lvl w:ilvl="0" w:tplc="FFFFFFFF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FDF75F4"/>
    <w:multiLevelType w:val="hybridMultilevel"/>
    <w:tmpl w:val="C84CB336"/>
    <w:lvl w:ilvl="0" w:tplc="FFFFFFFF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63710E"/>
    <w:multiLevelType w:val="hybridMultilevel"/>
    <w:tmpl w:val="62443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44EC"/>
    <w:multiLevelType w:val="hybridMultilevel"/>
    <w:tmpl w:val="C0668E60"/>
    <w:lvl w:ilvl="0" w:tplc="B5D68A72">
      <w:start w:val="1"/>
      <w:numFmt w:val="bullet"/>
      <w:lvlText w:val="-"/>
      <w:lvlJc w:val="left"/>
      <w:pPr>
        <w:ind w:left="969" w:hanging="44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40"/>
      </w:pPr>
      <w:rPr>
        <w:rFonts w:ascii="Wingdings" w:hAnsi="Wingdings" w:hint="default"/>
      </w:rPr>
    </w:lvl>
  </w:abstractNum>
  <w:abstractNum w:abstractNumId="14" w15:restartNumberingAfterBreak="0">
    <w:nsid w:val="41B6282A"/>
    <w:multiLevelType w:val="hybridMultilevel"/>
    <w:tmpl w:val="41CE123E"/>
    <w:lvl w:ilvl="0" w:tplc="FFFFFFFF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AFF66F7"/>
    <w:multiLevelType w:val="hybridMultilevel"/>
    <w:tmpl w:val="A2F65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B3B427F"/>
    <w:multiLevelType w:val="hybridMultilevel"/>
    <w:tmpl w:val="86C01CB0"/>
    <w:lvl w:ilvl="0" w:tplc="74D6A8F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5E257BA1"/>
    <w:multiLevelType w:val="multilevel"/>
    <w:tmpl w:val="F3ACB0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240" w:hanging="440"/>
      </w:pPr>
      <w:rPr>
        <w:rFonts w:ascii="Times New Roman" w:eastAsia="맑은 고딕" w:hAnsi="Times New Roman" w:cs="Times New Roman" w:hint="default"/>
      </w:rPr>
    </w:lvl>
    <w:lvl w:ilvl="3">
      <w:start w:val="1"/>
      <w:numFmt w:val="bullet"/>
      <w:lvlText w:val="o"/>
      <w:lvlJc w:val="left"/>
      <w:pPr>
        <w:ind w:left="29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D36D4"/>
    <w:multiLevelType w:val="multilevel"/>
    <w:tmpl w:val="63ED3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6B3061A5"/>
    <w:multiLevelType w:val="hybridMultilevel"/>
    <w:tmpl w:val="74EA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32" w15:restartNumberingAfterBreak="0">
    <w:nsid w:val="716F036D"/>
    <w:multiLevelType w:val="hybridMultilevel"/>
    <w:tmpl w:val="8BDE26BC"/>
    <w:lvl w:ilvl="0" w:tplc="98BE591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72531EBD"/>
    <w:multiLevelType w:val="hybridMultilevel"/>
    <w:tmpl w:val="261C5354"/>
    <w:lvl w:ilvl="0" w:tplc="74822E64">
      <w:numFmt w:val="bullet"/>
      <w:lvlText w:val=""/>
      <w:lvlJc w:val="left"/>
      <w:pPr>
        <w:ind w:left="1235" w:hanging="795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5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9"/>
  </w:num>
  <w:num w:numId="2" w16cid:durableId="1297024279">
    <w:abstractNumId w:val="0"/>
  </w:num>
  <w:num w:numId="3" w16cid:durableId="1387338129">
    <w:abstractNumId w:val="23"/>
  </w:num>
  <w:num w:numId="4" w16cid:durableId="1609266054">
    <w:abstractNumId w:val="2"/>
  </w:num>
  <w:num w:numId="5" w16cid:durableId="773475903">
    <w:abstractNumId w:val="21"/>
  </w:num>
  <w:num w:numId="6" w16cid:durableId="48697342">
    <w:abstractNumId w:val="12"/>
  </w:num>
  <w:num w:numId="7" w16cid:durableId="1961185200">
    <w:abstractNumId w:val="8"/>
  </w:num>
  <w:num w:numId="8" w16cid:durableId="1747721404">
    <w:abstractNumId w:val="10"/>
  </w:num>
  <w:num w:numId="9" w16cid:durableId="270820477">
    <w:abstractNumId w:val="3"/>
  </w:num>
  <w:num w:numId="10" w16cid:durableId="1197306045">
    <w:abstractNumId w:val="26"/>
  </w:num>
  <w:num w:numId="11" w16cid:durableId="1345551136">
    <w:abstractNumId w:val="7"/>
  </w:num>
  <w:num w:numId="12" w16cid:durableId="1916625952">
    <w:abstractNumId w:val="35"/>
  </w:num>
  <w:num w:numId="13" w16cid:durableId="854461676">
    <w:abstractNumId w:val="15"/>
  </w:num>
  <w:num w:numId="14" w16cid:durableId="1858541007">
    <w:abstractNumId w:val="18"/>
  </w:num>
  <w:num w:numId="15" w16cid:durableId="552891115">
    <w:abstractNumId w:val="31"/>
  </w:num>
  <w:num w:numId="16" w16cid:durableId="1866749630">
    <w:abstractNumId w:val="19"/>
  </w:num>
  <w:num w:numId="17" w16cid:durableId="309138021">
    <w:abstractNumId w:val="25"/>
  </w:num>
  <w:num w:numId="18" w16cid:durableId="284624541">
    <w:abstractNumId w:val="9"/>
  </w:num>
  <w:num w:numId="19" w16cid:durableId="1775978606">
    <w:abstractNumId w:val="9"/>
  </w:num>
  <w:num w:numId="20" w16cid:durableId="527833751">
    <w:abstractNumId w:val="9"/>
  </w:num>
  <w:num w:numId="21" w16cid:durableId="2067096324">
    <w:abstractNumId w:val="17"/>
  </w:num>
  <w:num w:numId="22" w16cid:durableId="368185680">
    <w:abstractNumId w:val="17"/>
  </w:num>
  <w:num w:numId="23" w16cid:durableId="884178916">
    <w:abstractNumId w:val="29"/>
  </w:num>
  <w:num w:numId="24" w16cid:durableId="1470126428">
    <w:abstractNumId w:val="20"/>
  </w:num>
  <w:num w:numId="25" w16cid:durableId="777218402">
    <w:abstractNumId w:val="22"/>
  </w:num>
  <w:num w:numId="26" w16cid:durableId="1703895098">
    <w:abstractNumId w:val="34"/>
  </w:num>
  <w:num w:numId="27" w16cid:durableId="1122917592">
    <w:abstractNumId w:val="4"/>
  </w:num>
  <w:num w:numId="28" w16cid:durableId="2074035968">
    <w:abstractNumId w:val="27"/>
  </w:num>
  <w:num w:numId="29" w16cid:durableId="840857321">
    <w:abstractNumId w:val="5"/>
  </w:num>
  <w:num w:numId="30" w16cid:durableId="1420132071">
    <w:abstractNumId w:val="33"/>
  </w:num>
  <w:num w:numId="31" w16cid:durableId="353387292">
    <w:abstractNumId w:val="32"/>
  </w:num>
  <w:num w:numId="32" w16cid:durableId="1759979528">
    <w:abstractNumId w:val="1"/>
  </w:num>
  <w:num w:numId="33" w16cid:durableId="331640169">
    <w:abstractNumId w:val="6"/>
  </w:num>
  <w:num w:numId="34" w16cid:durableId="452215016">
    <w:abstractNumId w:val="24"/>
  </w:num>
  <w:num w:numId="35" w16cid:durableId="2058047623">
    <w:abstractNumId w:val="14"/>
  </w:num>
  <w:num w:numId="36" w16cid:durableId="941297836">
    <w:abstractNumId w:val="13"/>
  </w:num>
  <w:num w:numId="37" w16cid:durableId="580022389">
    <w:abstractNumId w:val="11"/>
  </w:num>
  <w:num w:numId="38" w16cid:durableId="73089678">
    <w:abstractNumId w:val="16"/>
  </w:num>
  <w:num w:numId="39" w16cid:durableId="869028526">
    <w:abstractNumId w:val="28"/>
  </w:num>
  <w:num w:numId="40" w16cid:durableId="1514760443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36D4"/>
    <w:rsid w:val="00003B1D"/>
    <w:rsid w:val="000053F0"/>
    <w:rsid w:val="00005935"/>
    <w:rsid w:val="00005C1F"/>
    <w:rsid w:val="00005E09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4B08"/>
    <w:rsid w:val="0003500C"/>
    <w:rsid w:val="00035083"/>
    <w:rsid w:val="000354A3"/>
    <w:rsid w:val="000355F6"/>
    <w:rsid w:val="0003565F"/>
    <w:rsid w:val="0003610D"/>
    <w:rsid w:val="000364E6"/>
    <w:rsid w:val="00037E2B"/>
    <w:rsid w:val="00037F11"/>
    <w:rsid w:val="000405B4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5562"/>
    <w:rsid w:val="000A63FA"/>
    <w:rsid w:val="000A6A66"/>
    <w:rsid w:val="000A6E74"/>
    <w:rsid w:val="000A75E3"/>
    <w:rsid w:val="000B1529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195"/>
    <w:rsid w:val="000C062A"/>
    <w:rsid w:val="000C15D6"/>
    <w:rsid w:val="000C17C6"/>
    <w:rsid w:val="000C19B6"/>
    <w:rsid w:val="000C1B7F"/>
    <w:rsid w:val="000C3177"/>
    <w:rsid w:val="000C544F"/>
    <w:rsid w:val="000C58FE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0E5"/>
    <w:rsid w:val="000E783E"/>
    <w:rsid w:val="000F0C15"/>
    <w:rsid w:val="000F1FFD"/>
    <w:rsid w:val="000F4140"/>
    <w:rsid w:val="000F4D66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262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B09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378B"/>
    <w:rsid w:val="00164C03"/>
    <w:rsid w:val="0016502C"/>
    <w:rsid w:val="00165243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5461"/>
    <w:rsid w:val="00186585"/>
    <w:rsid w:val="00187056"/>
    <w:rsid w:val="00187F2E"/>
    <w:rsid w:val="0019037B"/>
    <w:rsid w:val="00190F35"/>
    <w:rsid w:val="0019112E"/>
    <w:rsid w:val="001916DB"/>
    <w:rsid w:val="00191CCE"/>
    <w:rsid w:val="001925A4"/>
    <w:rsid w:val="00192F30"/>
    <w:rsid w:val="001941DA"/>
    <w:rsid w:val="00194491"/>
    <w:rsid w:val="0019580A"/>
    <w:rsid w:val="0019604C"/>
    <w:rsid w:val="0019622E"/>
    <w:rsid w:val="00196F70"/>
    <w:rsid w:val="0019728E"/>
    <w:rsid w:val="0019774A"/>
    <w:rsid w:val="0019793F"/>
    <w:rsid w:val="00197ABE"/>
    <w:rsid w:val="00197F8C"/>
    <w:rsid w:val="001A0FAC"/>
    <w:rsid w:val="001A1300"/>
    <w:rsid w:val="001A241C"/>
    <w:rsid w:val="001A2A07"/>
    <w:rsid w:val="001A2BC9"/>
    <w:rsid w:val="001A3CC3"/>
    <w:rsid w:val="001A4420"/>
    <w:rsid w:val="001A45CD"/>
    <w:rsid w:val="001A46A0"/>
    <w:rsid w:val="001A4D3C"/>
    <w:rsid w:val="001A4E8B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456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BE3"/>
    <w:rsid w:val="001F7713"/>
    <w:rsid w:val="00201CD0"/>
    <w:rsid w:val="00201E10"/>
    <w:rsid w:val="002023BA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1F9D"/>
    <w:rsid w:val="00222559"/>
    <w:rsid w:val="002234AF"/>
    <w:rsid w:val="00223923"/>
    <w:rsid w:val="00224367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430"/>
    <w:rsid w:val="00233D0E"/>
    <w:rsid w:val="002341AB"/>
    <w:rsid w:val="00234BF9"/>
    <w:rsid w:val="00234DFB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D0B"/>
    <w:rsid w:val="00241F9E"/>
    <w:rsid w:val="00242B42"/>
    <w:rsid w:val="00243353"/>
    <w:rsid w:val="00243A09"/>
    <w:rsid w:val="002448AE"/>
    <w:rsid w:val="00244E93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3F9A"/>
    <w:rsid w:val="0025412E"/>
    <w:rsid w:val="002553D8"/>
    <w:rsid w:val="002554CD"/>
    <w:rsid w:val="00255C49"/>
    <w:rsid w:val="00255FAD"/>
    <w:rsid w:val="0025609E"/>
    <w:rsid w:val="00256495"/>
    <w:rsid w:val="0025661B"/>
    <w:rsid w:val="0025674D"/>
    <w:rsid w:val="002610D1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C05"/>
    <w:rsid w:val="00290D16"/>
    <w:rsid w:val="00290DA5"/>
    <w:rsid w:val="0029116C"/>
    <w:rsid w:val="0029152E"/>
    <w:rsid w:val="0029168C"/>
    <w:rsid w:val="002929D3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0A3B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AA4"/>
    <w:rsid w:val="002B7DF0"/>
    <w:rsid w:val="002C1217"/>
    <w:rsid w:val="002C1AA0"/>
    <w:rsid w:val="002C21A4"/>
    <w:rsid w:val="002C4364"/>
    <w:rsid w:val="002C4B71"/>
    <w:rsid w:val="002C516B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69BF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2325"/>
    <w:rsid w:val="002F2ADC"/>
    <w:rsid w:val="002F304F"/>
    <w:rsid w:val="002F3530"/>
    <w:rsid w:val="002F3D02"/>
    <w:rsid w:val="002F42A0"/>
    <w:rsid w:val="002F4599"/>
    <w:rsid w:val="002F5748"/>
    <w:rsid w:val="002F6414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12E"/>
    <w:rsid w:val="00315CEE"/>
    <w:rsid w:val="0031610C"/>
    <w:rsid w:val="003161F4"/>
    <w:rsid w:val="00317322"/>
    <w:rsid w:val="003207D8"/>
    <w:rsid w:val="00320970"/>
    <w:rsid w:val="003217F5"/>
    <w:rsid w:val="00322E62"/>
    <w:rsid w:val="00324523"/>
    <w:rsid w:val="003245FB"/>
    <w:rsid w:val="003252CC"/>
    <w:rsid w:val="00325759"/>
    <w:rsid w:val="00325C95"/>
    <w:rsid w:val="00326298"/>
    <w:rsid w:val="00326606"/>
    <w:rsid w:val="00327A52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6B2"/>
    <w:rsid w:val="00351A82"/>
    <w:rsid w:val="00351F2B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185"/>
    <w:rsid w:val="00371990"/>
    <w:rsid w:val="00371BEB"/>
    <w:rsid w:val="003725F4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35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0AF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547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0B9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855"/>
    <w:rsid w:val="00440ABC"/>
    <w:rsid w:val="00440ECF"/>
    <w:rsid w:val="00441375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E29"/>
    <w:rsid w:val="00453429"/>
    <w:rsid w:val="00453F9E"/>
    <w:rsid w:val="0045468A"/>
    <w:rsid w:val="004557C8"/>
    <w:rsid w:val="00455AB0"/>
    <w:rsid w:val="004568E4"/>
    <w:rsid w:val="00456DBA"/>
    <w:rsid w:val="00457E5E"/>
    <w:rsid w:val="004600CD"/>
    <w:rsid w:val="00460A42"/>
    <w:rsid w:val="00460F5B"/>
    <w:rsid w:val="00461888"/>
    <w:rsid w:val="00462205"/>
    <w:rsid w:val="00462C58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796"/>
    <w:rsid w:val="00493D31"/>
    <w:rsid w:val="00494285"/>
    <w:rsid w:val="00494941"/>
    <w:rsid w:val="004961B0"/>
    <w:rsid w:val="004A06BF"/>
    <w:rsid w:val="004A16CD"/>
    <w:rsid w:val="004A17EF"/>
    <w:rsid w:val="004A1F39"/>
    <w:rsid w:val="004A23A4"/>
    <w:rsid w:val="004A3660"/>
    <w:rsid w:val="004A3738"/>
    <w:rsid w:val="004A57A1"/>
    <w:rsid w:val="004A61DC"/>
    <w:rsid w:val="004B0607"/>
    <w:rsid w:val="004B0931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0A78"/>
    <w:rsid w:val="005414C4"/>
    <w:rsid w:val="00541579"/>
    <w:rsid w:val="005415D0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B0A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859"/>
    <w:rsid w:val="00585F9D"/>
    <w:rsid w:val="0058657D"/>
    <w:rsid w:val="00587FFD"/>
    <w:rsid w:val="00590461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8FD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C17"/>
    <w:rsid w:val="005F1DB4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33B6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29E"/>
    <w:rsid w:val="006313FF"/>
    <w:rsid w:val="00631EB1"/>
    <w:rsid w:val="00634297"/>
    <w:rsid w:val="00634C83"/>
    <w:rsid w:val="00635E0A"/>
    <w:rsid w:val="00636157"/>
    <w:rsid w:val="00636296"/>
    <w:rsid w:val="00636788"/>
    <w:rsid w:val="0063708D"/>
    <w:rsid w:val="00637264"/>
    <w:rsid w:val="0064053D"/>
    <w:rsid w:val="00640C24"/>
    <w:rsid w:val="006413A4"/>
    <w:rsid w:val="00641759"/>
    <w:rsid w:val="006418C6"/>
    <w:rsid w:val="0064249C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414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6C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133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B8C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669C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596C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4AF2"/>
    <w:rsid w:val="007060E3"/>
    <w:rsid w:val="007064E7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A0E74"/>
    <w:rsid w:val="007A0F87"/>
    <w:rsid w:val="007A1528"/>
    <w:rsid w:val="007A1677"/>
    <w:rsid w:val="007A1987"/>
    <w:rsid w:val="007A1A00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0EDB"/>
    <w:rsid w:val="007B1256"/>
    <w:rsid w:val="007B2285"/>
    <w:rsid w:val="007B2329"/>
    <w:rsid w:val="007B23B5"/>
    <w:rsid w:val="007B2960"/>
    <w:rsid w:val="007B2FAC"/>
    <w:rsid w:val="007B30E2"/>
    <w:rsid w:val="007B35F4"/>
    <w:rsid w:val="007B3CF3"/>
    <w:rsid w:val="007B461A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1FD8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5E79"/>
    <w:rsid w:val="008160E8"/>
    <w:rsid w:val="0081637A"/>
    <w:rsid w:val="008163C2"/>
    <w:rsid w:val="00816F41"/>
    <w:rsid w:val="00817874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D06"/>
    <w:rsid w:val="00827C4E"/>
    <w:rsid w:val="00830733"/>
    <w:rsid w:val="00830A56"/>
    <w:rsid w:val="00830E19"/>
    <w:rsid w:val="0083245A"/>
    <w:rsid w:val="00832A75"/>
    <w:rsid w:val="00832CDA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5F06"/>
    <w:rsid w:val="0083627F"/>
    <w:rsid w:val="00836A77"/>
    <w:rsid w:val="008409E4"/>
    <w:rsid w:val="008411A0"/>
    <w:rsid w:val="008417AE"/>
    <w:rsid w:val="008422BA"/>
    <w:rsid w:val="00843431"/>
    <w:rsid w:val="008446B1"/>
    <w:rsid w:val="00844D29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7B1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6703F"/>
    <w:rsid w:val="0087005E"/>
    <w:rsid w:val="008711BD"/>
    <w:rsid w:val="00871365"/>
    <w:rsid w:val="0087171A"/>
    <w:rsid w:val="0087423A"/>
    <w:rsid w:val="00874AE4"/>
    <w:rsid w:val="00874B2F"/>
    <w:rsid w:val="0087549D"/>
    <w:rsid w:val="0087627F"/>
    <w:rsid w:val="00876336"/>
    <w:rsid w:val="00877024"/>
    <w:rsid w:val="008808CE"/>
    <w:rsid w:val="00880D51"/>
    <w:rsid w:val="00880F56"/>
    <w:rsid w:val="008811BC"/>
    <w:rsid w:val="0088138B"/>
    <w:rsid w:val="008824D3"/>
    <w:rsid w:val="00882993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4B9C"/>
    <w:rsid w:val="008C627A"/>
    <w:rsid w:val="008C6B0C"/>
    <w:rsid w:val="008C725F"/>
    <w:rsid w:val="008C7D76"/>
    <w:rsid w:val="008D0A12"/>
    <w:rsid w:val="008D11D5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624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0CF0"/>
    <w:rsid w:val="009019DB"/>
    <w:rsid w:val="00901BF6"/>
    <w:rsid w:val="00902EA6"/>
    <w:rsid w:val="0090335A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33D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53A7"/>
    <w:rsid w:val="00965418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722F"/>
    <w:rsid w:val="00987630"/>
    <w:rsid w:val="0098798D"/>
    <w:rsid w:val="00987B18"/>
    <w:rsid w:val="009919E9"/>
    <w:rsid w:val="00993A08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4228"/>
    <w:rsid w:val="009B4345"/>
    <w:rsid w:val="009B5077"/>
    <w:rsid w:val="009B555A"/>
    <w:rsid w:val="009B5D7B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8AB"/>
    <w:rsid w:val="009D2A8F"/>
    <w:rsid w:val="009D3563"/>
    <w:rsid w:val="009D379D"/>
    <w:rsid w:val="009D3D2F"/>
    <w:rsid w:val="009D4A0D"/>
    <w:rsid w:val="009D4C4E"/>
    <w:rsid w:val="009D5ABF"/>
    <w:rsid w:val="009D742C"/>
    <w:rsid w:val="009E185F"/>
    <w:rsid w:val="009E25E3"/>
    <w:rsid w:val="009E30A2"/>
    <w:rsid w:val="009E31A6"/>
    <w:rsid w:val="009E32E8"/>
    <w:rsid w:val="009E391F"/>
    <w:rsid w:val="009E3E55"/>
    <w:rsid w:val="009E4451"/>
    <w:rsid w:val="009E4533"/>
    <w:rsid w:val="009E4EAC"/>
    <w:rsid w:val="009E56ED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934"/>
    <w:rsid w:val="009F2D7B"/>
    <w:rsid w:val="009F30FC"/>
    <w:rsid w:val="009F32A9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4EF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435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272D5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2F9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E4"/>
    <w:rsid w:val="00A869F6"/>
    <w:rsid w:val="00A87CBC"/>
    <w:rsid w:val="00A87DA7"/>
    <w:rsid w:val="00A900DD"/>
    <w:rsid w:val="00A90CE9"/>
    <w:rsid w:val="00A91745"/>
    <w:rsid w:val="00A92921"/>
    <w:rsid w:val="00A930F9"/>
    <w:rsid w:val="00A941F0"/>
    <w:rsid w:val="00A94CDC"/>
    <w:rsid w:val="00A97710"/>
    <w:rsid w:val="00A977B7"/>
    <w:rsid w:val="00A97BC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2F0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47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2589"/>
    <w:rsid w:val="00B14831"/>
    <w:rsid w:val="00B14DA7"/>
    <w:rsid w:val="00B15B0A"/>
    <w:rsid w:val="00B166F8"/>
    <w:rsid w:val="00B16A83"/>
    <w:rsid w:val="00B16C8A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BD6"/>
    <w:rsid w:val="00B640A4"/>
    <w:rsid w:val="00B6411E"/>
    <w:rsid w:val="00B64BDB"/>
    <w:rsid w:val="00B64BE8"/>
    <w:rsid w:val="00B6560C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80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26B7"/>
    <w:rsid w:val="00BB273E"/>
    <w:rsid w:val="00BB3B14"/>
    <w:rsid w:val="00BB3BCF"/>
    <w:rsid w:val="00BB4421"/>
    <w:rsid w:val="00BB45E0"/>
    <w:rsid w:val="00BB550D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1C9B"/>
    <w:rsid w:val="00BD2B6C"/>
    <w:rsid w:val="00BD3D6C"/>
    <w:rsid w:val="00BD4C77"/>
    <w:rsid w:val="00BD5A79"/>
    <w:rsid w:val="00BD5BDC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5542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C16"/>
    <w:rsid w:val="00C47FF3"/>
    <w:rsid w:val="00C50524"/>
    <w:rsid w:val="00C50721"/>
    <w:rsid w:val="00C508A8"/>
    <w:rsid w:val="00C5092B"/>
    <w:rsid w:val="00C50942"/>
    <w:rsid w:val="00C50E9B"/>
    <w:rsid w:val="00C51250"/>
    <w:rsid w:val="00C51C14"/>
    <w:rsid w:val="00C51F68"/>
    <w:rsid w:val="00C5279B"/>
    <w:rsid w:val="00C52A64"/>
    <w:rsid w:val="00C52C02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3C1E"/>
    <w:rsid w:val="00C74457"/>
    <w:rsid w:val="00C75003"/>
    <w:rsid w:val="00C75F39"/>
    <w:rsid w:val="00C76B98"/>
    <w:rsid w:val="00C7729C"/>
    <w:rsid w:val="00C77769"/>
    <w:rsid w:val="00C77C7D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6A1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69A5"/>
    <w:rsid w:val="00CA7609"/>
    <w:rsid w:val="00CB1A2F"/>
    <w:rsid w:val="00CB1AB8"/>
    <w:rsid w:val="00CB2087"/>
    <w:rsid w:val="00CB2740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0B0C"/>
    <w:rsid w:val="00CF20CC"/>
    <w:rsid w:val="00CF2690"/>
    <w:rsid w:val="00CF2A12"/>
    <w:rsid w:val="00CF327F"/>
    <w:rsid w:val="00CF352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4E33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0F4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3E07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544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5E7D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D7684"/>
    <w:rsid w:val="00DE0BF0"/>
    <w:rsid w:val="00DE1EC7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418"/>
    <w:rsid w:val="00DF0AC2"/>
    <w:rsid w:val="00DF0D6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500F"/>
    <w:rsid w:val="00DF505D"/>
    <w:rsid w:val="00DF542D"/>
    <w:rsid w:val="00DF5AEE"/>
    <w:rsid w:val="00DF662A"/>
    <w:rsid w:val="00DF66F9"/>
    <w:rsid w:val="00DF6F77"/>
    <w:rsid w:val="00DF7945"/>
    <w:rsid w:val="00E0083B"/>
    <w:rsid w:val="00E0202C"/>
    <w:rsid w:val="00E0257D"/>
    <w:rsid w:val="00E0280C"/>
    <w:rsid w:val="00E03075"/>
    <w:rsid w:val="00E03638"/>
    <w:rsid w:val="00E03B0B"/>
    <w:rsid w:val="00E03B3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EA7"/>
    <w:rsid w:val="00E37FA5"/>
    <w:rsid w:val="00E37FFB"/>
    <w:rsid w:val="00E40960"/>
    <w:rsid w:val="00E4110C"/>
    <w:rsid w:val="00E418F8"/>
    <w:rsid w:val="00E41FD0"/>
    <w:rsid w:val="00E420D6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1213"/>
    <w:rsid w:val="00E716C6"/>
    <w:rsid w:val="00E71C48"/>
    <w:rsid w:val="00E7272F"/>
    <w:rsid w:val="00E7388B"/>
    <w:rsid w:val="00E74BDC"/>
    <w:rsid w:val="00E7723D"/>
    <w:rsid w:val="00E778F5"/>
    <w:rsid w:val="00E80355"/>
    <w:rsid w:val="00E84102"/>
    <w:rsid w:val="00E86A26"/>
    <w:rsid w:val="00E878F2"/>
    <w:rsid w:val="00E87C75"/>
    <w:rsid w:val="00E900D9"/>
    <w:rsid w:val="00E902DD"/>
    <w:rsid w:val="00E904FC"/>
    <w:rsid w:val="00E90FE0"/>
    <w:rsid w:val="00E921B8"/>
    <w:rsid w:val="00E9267C"/>
    <w:rsid w:val="00E9274D"/>
    <w:rsid w:val="00E92B3A"/>
    <w:rsid w:val="00E93CD9"/>
    <w:rsid w:val="00E9439D"/>
    <w:rsid w:val="00E9440A"/>
    <w:rsid w:val="00E9613C"/>
    <w:rsid w:val="00E97114"/>
    <w:rsid w:val="00E9717D"/>
    <w:rsid w:val="00E97288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6FD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6F6"/>
    <w:rsid w:val="00EE69A2"/>
    <w:rsid w:val="00EE730D"/>
    <w:rsid w:val="00EE76FE"/>
    <w:rsid w:val="00EE79EC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4F63"/>
    <w:rsid w:val="00F0509A"/>
    <w:rsid w:val="00F051D3"/>
    <w:rsid w:val="00F05767"/>
    <w:rsid w:val="00F057DB"/>
    <w:rsid w:val="00F061B2"/>
    <w:rsid w:val="00F06E92"/>
    <w:rsid w:val="00F07548"/>
    <w:rsid w:val="00F076AE"/>
    <w:rsid w:val="00F07910"/>
    <w:rsid w:val="00F10DD8"/>
    <w:rsid w:val="00F1103B"/>
    <w:rsid w:val="00F11CF0"/>
    <w:rsid w:val="00F1276E"/>
    <w:rsid w:val="00F12C46"/>
    <w:rsid w:val="00F14143"/>
    <w:rsid w:val="00F146B5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078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33C"/>
    <w:rsid w:val="00FB6B13"/>
    <w:rsid w:val="00FB6CA1"/>
    <w:rsid w:val="00FB713C"/>
    <w:rsid w:val="00FB7C45"/>
    <w:rsid w:val="00FB7D4C"/>
    <w:rsid w:val="00FC02A0"/>
    <w:rsid w:val="00FC0615"/>
    <w:rsid w:val="00FC0A32"/>
    <w:rsid w:val="00FC10AA"/>
    <w:rsid w:val="00FC1234"/>
    <w:rsid w:val="00FC1796"/>
    <w:rsid w:val="00FC2F18"/>
    <w:rsid w:val="00FC32A6"/>
    <w:rsid w:val="00FC35C6"/>
    <w:rsid w:val="00FC3EC3"/>
    <w:rsid w:val="00FC44FE"/>
    <w:rsid w:val="00FC457D"/>
    <w:rsid w:val="00FC4D7E"/>
    <w:rsid w:val="00FC519E"/>
    <w:rsid w:val="00FC54BE"/>
    <w:rsid w:val="00FC59A9"/>
    <w:rsid w:val="00FC5D56"/>
    <w:rsid w:val="00FC5FB2"/>
    <w:rsid w:val="00FC6EE0"/>
    <w:rsid w:val="00FC6EF5"/>
    <w:rsid w:val="00FC6F09"/>
    <w:rsid w:val="00FC6F0D"/>
    <w:rsid w:val="00FC7442"/>
    <w:rsid w:val="00FC78D3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9D23E8D9-3162-4F34-A9D8-462F51990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485</Words>
  <Characters>2848</Characters>
  <Application>Microsoft Office Word</Application>
  <DocSecurity>0</DocSecurity>
  <Lines>52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9</cp:revision>
  <dcterms:created xsi:type="dcterms:W3CDTF">2026-01-28T00:48:00Z</dcterms:created>
  <dcterms:modified xsi:type="dcterms:W3CDTF">2026-01-30T00:58:00Z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